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4E3D" w:rsidRPr="00F74E3D" w:rsidRDefault="00F74E3D" w:rsidP="00F74E3D">
      <w:pPr>
        <w:jc w:val="both"/>
        <w:rPr>
          <w:rFonts w:ascii="Sylfaen" w:hAnsi="Sylfaen" w:cs="Calibri"/>
          <w:b/>
          <w:w w:val="105"/>
          <w:lang w:val="ka-GE"/>
        </w:rPr>
      </w:pPr>
      <w:r w:rsidRPr="00F74E3D">
        <w:rPr>
          <w:rFonts w:ascii="Sylfaen" w:hAnsi="Sylfaen" w:cs="Calibri"/>
          <w:b/>
          <w:w w:val="105"/>
          <w:lang w:val="ka-GE"/>
        </w:rPr>
        <w:t xml:space="preserve">დანართი 10: </w:t>
      </w:r>
    </w:p>
    <w:p w:rsidR="00F74E3D" w:rsidRDefault="00F74E3D" w:rsidP="00F74E3D">
      <w:pPr>
        <w:pStyle w:val="ListParagraph"/>
        <w:jc w:val="both"/>
        <w:rPr>
          <w:rFonts w:ascii="Sylfaen" w:hAnsi="Sylfaen" w:cs="Calibri"/>
          <w:b/>
          <w:w w:val="105"/>
          <w:lang w:val="ka-GE"/>
        </w:rPr>
      </w:pPr>
    </w:p>
    <w:p w:rsidR="00F211F0" w:rsidRPr="00F211F0" w:rsidRDefault="00F211F0" w:rsidP="00F211F0">
      <w:pPr>
        <w:pStyle w:val="ListParagraph"/>
        <w:jc w:val="center"/>
        <w:rPr>
          <w:rFonts w:ascii="Sylfaen" w:hAnsi="Sylfaen" w:cs="Calibri"/>
          <w:b/>
          <w:w w:val="105"/>
          <w:lang w:val="ka-GE"/>
        </w:rPr>
      </w:pPr>
      <w:r>
        <w:rPr>
          <w:rFonts w:ascii="Sylfaen" w:hAnsi="Sylfaen" w:cs="Calibri"/>
          <w:b/>
          <w:w w:val="105"/>
          <w:lang w:val="ka-GE"/>
        </w:rPr>
        <w:t>გ</w:t>
      </w:r>
      <w:r w:rsidRPr="00F211F0">
        <w:rPr>
          <w:rFonts w:ascii="Sylfaen" w:hAnsi="Sylfaen" w:cs="Calibri"/>
          <w:b/>
          <w:w w:val="105"/>
          <w:lang w:val="ka-GE"/>
        </w:rPr>
        <w:t xml:space="preserve">ეოლოგიური რუკა და საშიში გეოდინამიკური პროცესები </w:t>
      </w:r>
    </w:p>
    <w:p w:rsidR="00F211F0" w:rsidRDefault="00F211F0" w:rsidP="00F211F0">
      <w:pPr>
        <w:pStyle w:val="ListParagraph"/>
        <w:rPr>
          <w:rFonts w:ascii="Sylfaen" w:hAnsi="Sylfaen" w:cs="Calibri"/>
          <w:w w:val="105"/>
          <w:lang w:val="ka-GE"/>
        </w:rPr>
      </w:pPr>
    </w:p>
    <w:p w:rsidR="00F211F0" w:rsidRPr="00F211F0" w:rsidRDefault="00F211F0" w:rsidP="00F211F0">
      <w:pPr>
        <w:rPr>
          <w:rFonts w:ascii="Sylfaen" w:hAnsi="Sylfaen" w:cs="Calibri"/>
          <w:w w:val="105"/>
          <w:lang w:val="ka-GE"/>
        </w:rPr>
      </w:pPr>
      <w:r w:rsidRPr="00F211F0">
        <w:rPr>
          <w:rFonts w:ascii="Sylfaen" w:hAnsi="Sylfaen" w:cs="Calibri"/>
          <w:b/>
          <w:w w:val="105"/>
          <w:lang w:val="ka-GE"/>
        </w:rPr>
        <w:t xml:space="preserve">შენიშვნა 10. </w:t>
      </w:r>
      <w:r w:rsidRPr="00F211F0">
        <w:rPr>
          <w:rFonts w:ascii="Sylfaen" w:hAnsi="Sylfaen" w:cs="Calibri"/>
          <w:w w:val="105"/>
          <w:lang w:val="ka-GE"/>
        </w:rPr>
        <w:t>ანგარიშის ტექსტურ ნაწილში განხილული საშიში გეოლოგიური პროცესები (მეწყერი, ქვათაცვენა) მოცემულია კოორდინატების გარეშე. ასევე ტექსტურ ნაწილზე თანდართულ საკვლევი უბნის გეოლოგიურ რუკაზე არ არის დატანილი კოორდინატთა ბადე. რუკა მომზადებულია მსხვილ მასშტაბში (1:1000), თუმცა რუკა წარმოდგენილია A4 ფორმატში, რის გამოც მისი წაკითხვა შეუძლებელია. აღნიშნული საკითხები საჭიროებს გათვალისწინებას;</w:t>
      </w:r>
    </w:p>
    <w:p w:rsidR="00F211F0" w:rsidRDefault="00F211F0" w:rsidP="00A54DF9">
      <w:pPr>
        <w:spacing w:after="120"/>
        <w:jc w:val="both"/>
        <w:rPr>
          <w:rFonts w:ascii="Sylfaen" w:hAnsi="Sylfaen"/>
          <w:lang w:val="ka-GE"/>
        </w:rPr>
      </w:pPr>
      <w:r w:rsidRPr="00F211F0">
        <w:rPr>
          <w:rFonts w:ascii="Sylfaen" w:hAnsi="Sylfaen"/>
          <w:b/>
          <w:lang w:val="ka-GE"/>
        </w:rPr>
        <w:t>შპს „სტორი ენერჯის პასუხი:</w:t>
      </w:r>
      <w:r>
        <w:rPr>
          <w:rFonts w:ascii="Sylfaen" w:hAnsi="Sylfaen"/>
          <w:lang w:val="ka-GE"/>
        </w:rPr>
        <w:t xml:space="preserve">  სტორი 2 ჰესის პროექტის გავლენის ზონაში ჩატარებული საინჟინრო-გეოლოგიური კვლევის შედეგების მიხედვით, საპროექტო არეალში საშიში გეოდინამიკური პროცესების თვალსაზრისით მაღალი რისკის უბნები წარმოდგენილი არ არის და შესაბამისად საინჟინრო გეოლოგიური კვლევის ანგარიშში მეწყრული პროცესების ან ქვათაცვენის ადგილების შესახებ ინფორმაცია მოცემული არ არის. </w:t>
      </w:r>
    </w:p>
    <w:p w:rsidR="00F211F0" w:rsidRDefault="00F211F0" w:rsidP="00A54DF9">
      <w:pPr>
        <w:spacing w:after="120"/>
        <w:jc w:val="both"/>
        <w:rPr>
          <w:rFonts w:ascii="Sylfaen" w:hAnsi="Sylfaen"/>
          <w:lang w:val="ka-GE"/>
        </w:rPr>
      </w:pPr>
      <w:r>
        <w:rPr>
          <w:rFonts w:ascii="Sylfaen" w:hAnsi="Sylfaen"/>
          <w:lang w:val="ka-GE"/>
        </w:rPr>
        <w:t xml:space="preserve">ჰესის საპროექტო არეალის საინჟინრო-გეოლოგიური რუკა მოცემულია ნახაზზე.  </w:t>
      </w:r>
    </w:p>
    <w:p w:rsidR="00F211F0" w:rsidRDefault="00F211F0" w:rsidP="00A54DF9">
      <w:pPr>
        <w:spacing w:after="120"/>
        <w:jc w:val="both"/>
        <w:rPr>
          <w:rFonts w:ascii="Sylfaen" w:hAnsi="Sylfaen"/>
          <w:lang w:val="ka-GE"/>
        </w:rPr>
      </w:pPr>
      <w:r>
        <w:rPr>
          <w:rFonts w:ascii="Sylfaen" w:hAnsi="Sylfaen"/>
          <w:lang w:val="ka-GE"/>
        </w:rPr>
        <w:t xml:space="preserve">ქვათაცვენის რისკების თაობაზე ინფორმაცია მოცემულია გეოლოგიურ გარემოზე ზემოქმედების შეფასების პარაგრაფში (იხილეთ გზშ-ს ანგარიში პარაგრაფი 6.5.2.), სადაც საუბარია მშენებლობის პროცესში ფერდობების ჩამოჭრის პროცესში ქვათაცვენის რისკების შესაძლო გააქტიურებაზე. ასეთი რისკების წარმოქმნას შესაძლებელია ადგილი ექნეს  გვირაბის გამოსასვლელ პორტალსა და  გამთანაბრებელ რეზერვუარს შორის მოსაწყობი გზის მოწყობისათვის ფერდის ჩამოჭრასთან დაკავშირებით (მონაკვეთის საწყის წერტილის მიახლოებითი გეოგრაფიული კოორდინატებია: </w:t>
      </w:r>
      <w:r>
        <w:rPr>
          <w:rFonts w:ascii="Sylfaen" w:hAnsi="Sylfaen"/>
          <w:lang w:val="en-US"/>
        </w:rPr>
        <w:t>X=</w:t>
      </w:r>
      <w:r>
        <w:rPr>
          <w:rFonts w:ascii="Sylfaen" w:hAnsi="Sylfaen"/>
          <w:lang w:val="ka-GE"/>
        </w:rPr>
        <w:t>536383</w:t>
      </w:r>
      <w:r>
        <w:rPr>
          <w:rFonts w:ascii="Sylfaen" w:hAnsi="Sylfaen"/>
          <w:lang w:val="en-US"/>
        </w:rPr>
        <w:t>, Y= 4670462</w:t>
      </w:r>
      <w:r>
        <w:rPr>
          <w:rFonts w:ascii="Sylfaen" w:hAnsi="Sylfaen"/>
          <w:lang w:val="ka-GE"/>
        </w:rPr>
        <w:t xml:space="preserve">, ხოლო ბოლო წერტილის კოორდინატები: </w:t>
      </w:r>
      <w:r>
        <w:rPr>
          <w:rFonts w:ascii="Sylfaen" w:hAnsi="Sylfaen"/>
          <w:lang w:val="en-US"/>
        </w:rPr>
        <w:t>X=</w:t>
      </w:r>
      <w:r>
        <w:rPr>
          <w:lang w:val="en-US"/>
        </w:rPr>
        <w:t xml:space="preserve"> </w:t>
      </w:r>
      <w:r>
        <w:rPr>
          <w:rFonts w:ascii="Sylfaen" w:hAnsi="Sylfaen"/>
          <w:lang w:val="ka-GE"/>
        </w:rPr>
        <w:t>536122</w:t>
      </w:r>
      <w:r>
        <w:rPr>
          <w:rFonts w:ascii="Sylfaen" w:hAnsi="Sylfaen"/>
          <w:lang w:val="en-US"/>
        </w:rPr>
        <w:t>, Y= 4670281</w:t>
      </w:r>
      <w:r>
        <w:rPr>
          <w:rFonts w:ascii="Sylfaen" w:hAnsi="Sylfaen"/>
          <w:lang w:val="ka-GE"/>
        </w:rPr>
        <w:t xml:space="preserve">), ასევე სამშენებლო შტოლის შესასვლელი პორტალის წინა მოდენის და პორტალთან მისასვლელი გზის (მონაკვეთის საწყის წერტილის მიახლოებითი გეოგრაფიული კოორდინატებია: </w:t>
      </w:r>
      <w:r>
        <w:rPr>
          <w:rFonts w:ascii="Sylfaen" w:hAnsi="Sylfaen"/>
          <w:lang w:val="en-US"/>
        </w:rPr>
        <w:t>X=</w:t>
      </w:r>
      <w:r>
        <w:rPr>
          <w:rFonts w:ascii="Sylfaen" w:hAnsi="Sylfaen"/>
          <w:lang w:val="ka-GE"/>
        </w:rPr>
        <w:t>537524</w:t>
      </w:r>
      <w:r>
        <w:rPr>
          <w:rFonts w:ascii="Sylfaen" w:hAnsi="Sylfaen"/>
          <w:lang w:val="en-US"/>
        </w:rPr>
        <w:t>, Y= 4671102</w:t>
      </w:r>
      <w:r>
        <w:rPr>
          <w:rFonts w:ascii="Sylfaen" w:hAnsi="Sylfaen"/>
          <w:lang w:val="ka-GE"/>
        </w:rPr>
        <w:t xml:space="preserve">, ხოლო ბოლო წერტილის კოორდინატები: </w:t>
      </w:r>
      <w:r>
        <w:rPr>
          <w:rFonts w:ascii="Sylfaen" w:hAnsi="Sylfaen"/>
          <w:lang w:val="en-US"/>
        </w:rPr>
        <w:t>X=</w:t>
      </w:r>
      <w:r>
        <w:rPr>
          <w:lang w:val="en-US"/>
        </w:rPr>
        <w:t xml:space="preserve"> </w:t>
      </w:r>
      <w:r>
        <w:rPr>
          <w:rFonts w:ascii="Sylfaen" w:hAnsi="Sylfaen"/>
          <w:lang w:val="ka-GE"/>
        </w:rPr>
        <w:t>537279</w:t>
      </w:r>
      <w:r>
        <w:rPr>
          <w:rFonts w:ascii="Sylfaen" w:hAnsi="Sylfaen"/>
          <w:lang w:val="en-US"/>
        </w:rPr>
        <w:t>, Y= 4671042</w:t>
      </w:r>
      <w:r>
        <w:rPr>
          <w:rFonts w:ascii="Sylfaen" w:hAnsi="Sylfaen"/>
          <w:lang w:val="ka-GE"/>
        </w:rPr>
        <w:t xml:space="preserve">)მოწყობის პროცესში.   </w:t>
      </w:r>
    </w:p>
    <w:p w:rsidR="00F211F0" w:rsidRDefault="00F211F0" w:rsidP="00A54DF9">
      <w:pPr>
        <w:spacing w:after="120"/>
        <w:jc w:val="both"/>
        <w:rPr>
          <w:rFonts w:ascii="Sylfaen" w:hAnsi="Sylfaen"/>
          <w:lang w:val="ka-GE"/>
        </w:rPr>
      </w:pPr>
      <w:r>
        <w:rPr>
          <w:rFonts w:ascii="Sylfaen" w:hAnsi="Sylfaen"/>
          <w:lang w:val="ka-GE"/>
        </w:rPr>
        <w:t xml:space="preserve">გზშ-ს ანგარიშის 6.5.3. პარაგრაფში მოცემულია შესაბამისი შემარბილებელი ღონისძიებები, კერძოდ: </w:t>
      </w:r>
    </w:p>
    <w:p w:rsidR="00F211F0" w:rsidRDefault="00F211F0" w:rsidP="00F211F0">
      <w:pPr>
        <w:spacing w:after="0"/>
        <w:jc w:val="both"/>
        <w:rPr>
          <w:rFonts w:ascii="Sylfaen" w:eastAsia="Times New Roman" w:hAnsi="Sylfaen"/>
          <w:color w:val="000000"/>
          <w:lang w:val="ka-GE"/>
        </w:rPr>
      </w:pPr>
      <w:r>
        <w:rPr>
          <w:rFonts w:ascii="Sylfaen" w:hAnsi="Sylfaen"/>
          <w:lang w:val="ka-GE"/>
        </w:rPr>
        <w:t xml:space="preserve"> </w:t>
      </w:r>
      <w:r>
        <w:rPr>
          <w:rFonts w:ascii="Sylfaen" w:eastAsia="Times New Roman" w:hAnsi="Sylfaen" w:cs="Sylfaen"/>
          <w:color w:val="000000"/>
          <w:lang w:val="ka-GE"/>
        </w:rPr>
        <w:t>ინფრასტრუქტურის</w:t>
      </w:r>
      <w:r>
        <w:rPr>
          <w:rFonts w:ascii="Sylfaen" w:eastAsia="Times New Roman" w:hAnsi="Sylfaen"/>
          <w:color w:val="000000"/>
          <w:lang w:val="ka-GE"/>
        </w:rPr>
        <w:t xml:space="preserve"> </w:t>
      </w:r>
      <w:r>
        <w:rPr>
          <w:rFonts w:ascii="Sylfaen" w:eastAsia="Times New Roman" w:hAnsi="Sylfaen" w:cs="Sylfaen"/>
          <w:color w:val="000000"/>
          <w:lang w:val="ka-GE"/>
        </w:rPr>
        <w:t>ობიექტების</w:t>
      </w:r>
      <w:r>
        <w:rPr>
          <w:rFonts w:ascii="Sylfaen" w:eastAsia="Times New Roman" w:hAnsi="Sylfaen"/>
          <w:color w:val="000000"/>
          <w:lang w:val="ka-GE"/>
        </w:rPr>
        <w:t xml:space="preserve"> </w:t>
      </w:r>
      <w:r>
        <w:rPr>
          <w:rFonts w:ascii="Sylfaen" w:eastAsia="Times New Roman" w:hAnsi="Sylfaen" w:cs="Sylfaen"/>
          <w:color w:val="000000"/>
          <w:lang w:val="ka-GE"/>
        </w:rPr>
        <w:t>მშენებლობის</w:t>
      </w:r>
      <w:r>
        <w:rPr>
          <w:rFonts w:ascii="Sylfaen" w:eastAsia="Times New Roman" w:hAnsi="Sylfaen"/>
          <w:color w:val="000000"/>
          <w:lang w:val="ka-GE"/>
        </w:rPr>
        <w:t xml:space="preserve"> </w:t>
      </w:r>
      <w:r>
        <w:rPr>
          <w:rFonts w:ascii="Sylfaen" w:eastAsia="Times New Roman" w:hAnsi="Sylfaen" w:cs="Sylfaen"/>
          <w:color w:val="000000"/>
          <w:lang w:val="ka-GE"/>
        </w:rPr>
        <w:t>პროცესში</w:t>
      </w:r>
      <w:r>
        <w:rPr>
          <w:rFonts w:ascii="Sylfaen" w:eastAsia="Times New Roman" w:hAnsi="Sylfaen"/>
          <w:color w:val="000000"/>
          <w:lang w:val="ka-GE"/>
        </w:rPr>
        <w:t xml:space="preserve"> </w:t>
      </w:r>
      <w:r>
        <w:rPr>
          <w:rFonts w:ascii="Sylfaen" w:eastAsia="Times New Roman" w:hAnsi="Sylfaen" w:cs="Sylfaen"/>
          <w:color w:val="000000"/>
          <w:lang w:val="ka-GE"/>
        </w:rPr>
        <w:t>საშიში</w:t>
      </w:r>
      <w:r>
        <w:rPr>
          <w:rFonts w:ascii="Sylfaen" w:eastAsia="Times New Roman" w:hAnsi="Sylfaen"/>
          <w:color w:val="000000"/>
          <w:lang w:val="ka-GE"/>
        </w:rPr>
        <w:t xml:space="preserve"> </w:t>
      </w:r>
      <w:r>
        <w:rPr>
          <w:rFonts w:ascii="Sylfaen" w:eastAsia="Times New Roman" w:hAnsi="Sylfaen" w:cs="Sylfaen"/>
          <w:color w:val="000000"/>
          <w:lang w:val="ka-GE"/>
        </w:rPr>
        <w:t>გეოდინამიკური</w:t>
      </w:r>
      <w:r>
        <w:rPr>
          <w:rFonts w:ascii="Sylfaen" w:eastAsia="Times New Roman" w:hAnsi="Sylfaen"/>
          <w:color w:val="000000"/>
          <w:lang w:val="ka-GE"/>
        </w:rPr>
        <w:t xml:space="preserve"> </w:t>
      </w:r>
      <w:r>
        <w:rPr>
          <w:rFonts w:ascii="Sylfaen" w:eastAsia="Times New Roman" w:hAnsi="Sylfaen" w:cs="Sylfaen"/>
          <w:color w:val="000000"/>
          <w:lang w:val="ka-GE"/>
        </w:rPr>
        <w:t>პროცესების</w:t>
      </w:r>
      <w:r>
        <w:rPr>
          <w:rFonts w:ascii="Sylfaen" w:eastAsia="Times New Roman" w:hAnsi="Sylfaen"/>
          <w:color w:val="000000"/>
          <w:lang w:val="ka-GE"/>
        </w:rPr>
        <w:t xml:space="preserve"> </w:t>
      </w:r>
      <w:r>
        <w:rPr>
          <w:rFonts w:ascii="Sylfaen" w:eastAsia="Times New Roman" w:hAnsi="Sylfaen" w:cs="Sylfaen"/>
          <w:color w:val="000000"/>
          <w:lang w:val="ka-GE"/>
        </w:rPr>
        <w:t>განვითარების</w:t>
      </w:r>
      <w:r>
        <w:rPr>
          <w:rFonts w:ascii="Sylfaen" w:eastAsia="Times New Roman" w:hAnsi="Sylfaen"/>
          <w:color w:val="000000"/>
          <w:lang w:val="ka-GE"/>
        </w:rPr>
        <w:t xml:space="preserve"> </w:t>
      </w:r>
      <w:r>
        <w:rPr>
          <w:rFonts w:ascii="Sylfaen" w:eastAsia="Times New Roman" w:hAnsi="Sylfaen" w:cs="Sylfaen"/>
          <w:color w:val="000000"/>
          <w:lang w:val="ka-GE"/>
        </w:rPr>
        <w:t>რისკების</w:t>
      </w:r>
      <w:r>
        <w:rPr>
          <w:rFonts w:ascii="Sylfaen" w:eastAsia="Times New Roman" w:hAnsi="Sylfaen"/>
          <w:color w:val="000000"/>
          <w:lang w:val="ka-GE"/>
        </w:rPr>
        <w:t xml:space="preserve"> </w:t>
      </w:r>
      <w:r>
        <w:rPr>
          <w:rFonts w:ascii="Sylfaen" w:eastAsia="Times New Roman" w:hAnsi="Sylfaen" w:cs="Sylfaen"/>
          <w:color w:val="000000"/>
          <w:lang w:val="ka-GE"/>
        </w:rPr>
        <w:t>მინიმიზაციის</w:t>
      </w:r>
      <w:r>
        <w:rPr>
          <w:rFonts w:ascii="Sylfaen" w:eastAsia="Times New Roman" w:hAnsi="Sylfaen"/>
          <w:color w:val="000000"/>
          <w:lang w:val="ka-GE"/>
        </w:rPr>
        <w:t xml:space="preserve"> </w:t>
      </w:r>
      <w:r>
        <w:rPr>
          <w:rFonts w:ascii="Sylfaen" w:eastAsia="Times New Roman" w:hAnsi="Sylfaen" w:cs="Sylfaen"/>
          <w:color w:val="000000"/>
          <w:lang w:val="ka-GE"/>
        </w:rPr>
        <w:t>მიზნით</w:t>
      </w:r>
      <w:r>
        <w:rPr>
          <w:rFonts w:ascii="Sylfaen" w:eastAsia="Times New Roman" w:hAnsi="Sylfaen"/>
          <w:color w:val="000000"/>
          <w:lang w:val="ka-GE"/>
        </w:rPr>
        <w:t xml:space="preserve"> </w:t>
      </w:r>
      <w:r>
        <w:rPr>
          <w:rFonts w:ascii="Sylfaen" w:eastAsia="Times New Roman" w:hAnsi="Sylfaen" w:cs="Sylfaen"/>
          <w:color w:val="000000"/>
          <w:lang w:val="ka-GE"/>
        </w:rPr>
        <w:t>გატარდება</w:t>
      </w:r>
      <w:r>
        <w:rPr>
          <w:rFonts w:ascii="Sylfaen" w:eastAsia="Times New Roman" w:hAnsi="Sylfaen"/>
          <w:color w:val="000000"/>
          <w:lang w:val="ka-GE"/>
        </w:rPr>
        <w:t xml:space="preserve"> </w:t>
      </w:r>
      <w:r>
        <w:rPr>
          <w:rFonts w:ascii="Sylfaen" w:eastAsia="Times New Roman" w:hAnsi="Sylfaen" w:cs="Sylfaen"/>
          <w:color w:val="000000"/>
          <w:lang w:val="ka-GE"/>
        </w:rPr>
        <w:t>შემდეგი</w:t>
      </w:r>
      <w:r>
        <w:rPr>
          <w:rFonts w:ascii="Sylfaen" w:eastAsia="Times New Roman" w:hAnsi="Sylfaen"/>
          <w:color w:val="000000"/>
          <w:lang w:val="ka-GE"/>
        </w:rPr>
        <w:t xml:space="preserve"> </w:t>
      </w:r>
      <w:r>
        <w:rPr>
          <w:rFonts w:ascii="Sylfaen" w:eastAsia="Times New Roman" w:hAnsi="Sylfaen" w:cs="Sylfaen"/>
          <w:color w:val="000000"/>
          <w:lang w:val="ka-GE"/>
        </w:rPr>
        <w:t>ღონისძიებები</w:t>
      </w:r>
      <w:r>
        <w:rPr>
          <w:rFonts w:ascii="Sylfaen" w:eastAsia="Times New Roman" w:hAnsi="Sylfaen"/>
          <w:color w:val="000000"/>
          <w:lang w:val="ka-GE"/>
        </w:rPr>
        <w:t>:</w:t>
      </w:r>
    </w:p>
    <w:p w:rsidR="00F211F0" w:rsidRDefault="00F211F0" w:rsidP="00F211F0">
      <w:pPr>
        <w:numPr>
          <w:ilvl w:val="0"/>
          <w:numId w:val="2"/>
        </w:numPr>
        <w:tabs>
          <w:tab w:val="left" w:pos="630"/>
        </w:tabs>
        <w:spacing w:before="120" w:after="0" w:line="240" w:lineRule="auto"/>
        <w:ind w:left="630" w:hanging="357"/>
        <w:contextualSpacing/>
        <w:rPr>
          <w:rFonts w:ascii="Sylfaen" w:eastAsia="Times New Roman" w:hAnsi="Sylfaen"/>
          <w:color w:val="000000"/>
          <w:lang w:val="ka-GE"/>
        </w:rPr>
      </w:pPr>
      <w:r>
        <w:rPr>
          <w:rFonts w:ascii="Sylfaen" w:eastAsia="Times New Roman" w:hAnsi="Sylfaen"/>
          <w:color w:val="000000"/>
          <w:lang w:val="ka-GE"/>
        </w:rPr>
        <w:t>ფერდობები გასუფთავდება აქტიურ დინამიკაში მყოფი ლოდებისაგან და გამოფიტული მასალისაგან, ხოლო საჭიროების შემთხვევაში ფერდობები დაიფარება ტორკრეტ ბეტონით;</w:t>
      </w:r>
    </w:p>
    <w:p w:rsidR="00F211F0" w:rsidRDefault="00F211F0" w:rsidP="00F211F0">
      <w:pPr>
        <w:numPr>
          <w:ilvl w:val="0"/>
          <w:numId w:val="2"/>
        </w:numPr>
        <w:tabs>
          <w:tab w:val="left" w:pos="630"/>
        </w:tabs>
        <w:spacing w:before="120" w:after="0" w:line="240" w:lineRule="auto"/>
        <w:ind w:left="630" w:hanging="357"/>
        <w:contextualSpacing/>
        <w:rPr>
          <w:rFonts w:ascii="Sylfaen" w:eastAsia="Times New Roman" w:hAnsi="Sylfaen"/>
          <w:color w:val="000000"/>
          <w:lang w:val="ka-GE"/>
        </w:rPr>
      </w:pPr>
      <w:r>
        <w:rPr>
          <w:rFonts w:ascii="Sylfaen" w:eastAsia="Times New Roman" w:hAnsi="Sylfaen"/>
          <w:color w:val="000000"/>
          <w:lang w:val="ka-GE"/>
        </w:rPr>
        <w:t xml:space="preserve">ქვათაცვენის მაღალი რისკის უბნებზე მოეწყობა დამცავი ბადეები;   </w:t>
      </w:r>
    </w:p>
    <w:p w:rsidR="00F211F0" w:rsidRDefault="00F211F0" w:rsidP="00F211F0">
      <w:pPr>
        <w:numPr>
          <w:ilvl w:val="0"/>
          <w:numId w:val="2"/>
        </w:numPr>
        <w:tabs>
          <w:tab w:val="left" w:pos="630"/>
        </w:tabs>
        <w:spacing w:before="120" w:after="0" w:line="240" w:lineRule="auto"/>
        <w:ind w:left="630" w:hanging="357"/>
        <w:contextualSpacing/>
        <w:rPr>
          <w:rFonts w:ascii="Sylfaen" w:eastAsia="Times New Roman" w:hAnsi="Sylfaen"/>
          <w:color w:val="000000"/>
          <w:lang w:val="ka-GE"/>
        </w:rPr>
      </w:pPr>
      <w:r>
        <w:rPr>
          <w:rFonts w:ascii="Sylfaen" w:eastAsia="Times New Roman" w:hAnsi="Sylfaen"/>
          <w:color w:val="000000"/>
          <w:lang w:val="ka-GE"/>
        </w:rPr>
        <w:t>საპროექტო დერეფნის სენსიტიურ მონაკვეთებზე შესრულდება ფერდობის გამაგრებითი სამუშაოები და საჭიროებისდა მიხედვით მოეწყობა შესაბამისი დამცავი ნაგებობები. აღნიშნული სამუშაოები გულისხმობს:</w:t>
      </w:r>
    </w:p>
    <w:p w:rsidR="00F211F0" w:rsidRDefault="00F211F0" w:rsidP="00F211F0">
      <w:pPr>
        <w:numPr>
          <w:ilvl w:val="0"/>
          <w:numId w:val="3"/>
        </w:numPr>
        <w:tabs>
          <w:tab w:val="left" w:pos="993"/>
        </w:tabs>
        <w:spacing w:before="120" w:after="0" w:line="240" w:lineRule="auto"/>
        <w:ind w:left="993"/>
        <w:contextualSpacing/>
        <w:rPr>
          <w:rFonts w:ascii="Sylfaen" w:eastAsia="Times New Roman" w:hAnsi="Sylfaen"/>
          <w:color w:val="000000"/>
          <w:lang w:val="ka-GE"/>
        </w:rPr>
      </w:pPr>
      <w:r>
        <w:rPr>
          <w:rFonts w:ascii="Sylfaen" w:eastAsia="Times New Roman" w:hAnsi="Sylfaen"/>
          <w:color w:val="000000"/>
          <w:lang w:val="ka-GE"/>
        </w:rPr>
        <w:t xml:space="preserve">ფერდობების მოსწორება და /ან ბერმებს შორის სიმაღლის შემცირება;  </w:t>
      </w:r>
    </w:p>
    <w:p w:rsidR="00F211F0" w:rsidRDefault="00F211F0" w:rsidP="00F211F0">
      <w:pPr>
        <w:numPr>
          <w:ilvl w:val="0"/>
          <w:numId w:val="3"/>
        </w:numPr>
        <w:tabs>
          <w:tab w:val="left" w:pos="993"/>
        </w:tabs>
        <w:spacing w:before="120" w:after="0" w:line="240" w:lineRule="auto"/>
        <w:ind w:left="993"/>
        <w:contextualSpacing/>
        <w:rPr>
          <w:rFonts w:ascii="Sylfaen" w:eastAsia="Times New Roman" w:hAnsi="Sylfaen"/>
          <w:color w:val="000000"/>
          <w:lang w:val="ka-GE"/>
        </w:rPr>
      </w:pPr>
      <w:r>
        <w:rPr>
          <w:rFonts w:ascii="Sylfaen" w:eastAsia="Times New Roman" w:hAnsi="Sylfaen"/>
          <w:color w:val="000000"/>
          <w:lang w:val="ka-GE"/>
        </w:rPr>
        <w:t xml:space="preserve">ექსკავირებულ ზედაპირებზე ტორკრეტ ბეტონის მოწყობა;  </w:t>
      </w:r>
    </w:p>
    <w:p w:rsidR="00F211F0" w:rsidRDefault="00F211F0" w:rsidP="00F211F0">
      <w:pPr>
        <w:numPr>
          <w:ilvl w:val="0"/>
          <w:numId w:val="3"/>
        </w:numPr>
        <w:tabs>
          <w:tab w:val="left" w:pos="993"/>
        </w:tabs>
        <w:spacing w:before="120" w:after="0" w:line="240" w:lineRule="auto"/>
        <w:ind w:left="993"/>
        <w:contextualSpacing/>
        <w:rPr>
          <w:rFonts w:ascii="Sylfaen" w:eastAsia="Times New Roman" w:hAnsi="Sylfaen"/>
          <w:color w:val="000000"/>
          <w:lang w:val="ka-GE"/>
        </w:rPr>
      </w:pPr>
      <w:r>
        <w:rPr>
          <w:rFonts w:ascii="Sylfaen" w:eastAsia="Times New Roman" w:hAnsi="Sylfaen"/>
          <w:color w:val="000000"/>
          <w:lang w:val="ka-GE"/>
        </w:rPr>
        <w:t xml:space="preserve">ექსკავირებულ ზედაპირებზე ტორკრეტ-ბეტონის და მავთულბადის მოწყობა;  </w:t>
      </w:r>
    </w:p>
    <w:p w:rsidR="00F211F0" w:rsidRDefault="00F211F0" w:rsidP="00F211F0">
      <w:pPr>
        <w:numPr>
          <w:ilvl w:val="0"/>
          <w:numId w:val="3"/>
        </w:numPr>
        <w:tabs>
          <w:tab w:val="left" w:pos="993"/>
        </w:tabs>
        <w:spacing w:before="120" w:after="0" w:line="240" w:lineRule="auto"/>
        <w:ind w:left="993"/>
        <w:contextualSpacing/>
        <w:rPr>
          <w:rFonts w:ascii="Sylfaen" w:eastAsia="Times New Roman" w:hAnsi="Sylfaen"/>
          <w:color w:val="000000"/>
          <w:lang w:val="ka-GE"/>
        </w:rPr>
      </w:pPr>
      <w:r>
        <w:rPr>
          <w:rFonts w:ascii="Sylfaen" w:eastAsia="Times New Roman" w:hAnsi="Sylfaen"/>
          <w:color w:val="000000"/>
          <w:lang w:val="ka-GE"/>
        </w:rPr>
        <w:t>ექსკავირებულ ზედაპირებზე ტორკრეტ ბეტონის და დამჭერი ანკერების მოწყობა.</w:t>
      </w:r>
    </w:p>
    <w:p w:rsidR="00F211F0" w:rsidRDefault="00F211F0" w:rsidP="00F211F0">
      <w:pPr>
        <w:numPr>
          <w:ilvl w:val="0"/>
          <w:numId w:val="2"/>
        </w:numPr>
        <w:tabs>
          <w:tab w:val="left" w:pos="630"/>
        </w:tabs>
        <w:spacing w:before="120" w:after="0" w:line="240" w:lineRule="auto"/>
        <w:ind w:left="630" w:hanging="357"/>
        <w:contextualSpacing/>
        <w:rPr>
          <w:rFonts w:ascii="Sylfaen" w:eastAsia="Times New Roman" w:hAnsi="Sylfaen"/>
          <w:color w:val="000000"/>
          <w:lang w:val="ka-GE"/>
        </w:rPr>
      </w:pPr>
      <w:r>
        <w:rPr>
          <w:rFonts w:ascii="Sylfaen" w:eastAsia="Times New Roman" w:hAnsi="Sylfaen"/>
          <w:color w:val="000000"/>
          <w:lang w:val="ka-GE"/>
        </w:rPr>
        <w:t>საშიში გეოდინამიკური პროცესების გააქტიურების პრევენციის თვალსაზრისით განსაკუთრებული ყურადღება დაეთმობა სადაწნეო მილსადენის დერეფანს და გამთანაბრებელ რეზერვუართან მისასვლელი გზის დერეფანს;</w:t>
      </w:r>
    </w:p>
    <w:p w:rsidR="00F211F0" w:rsidRDefault="00F211F0" w:rsidP="00F211F0">
      <w:pPr>
        <w:numPr>
          <w:ilvl w:val="0"/>
          <w:numId w:val="2"/>
        </w:numPr>
        <w:tabs>
          <w:tab w:val="left" w:pos="630"/>
        </w:tabs>
        <w:spacing w:before="120" w:after="0" w:line="240" w:lineRule="auto"/>
        <w:ind w:left="630" w:hanging="357"/>
        <w:contextualSpacing/>
        <w:rPr>
          <w:rFonts w:ascii="Sylfaen" w:eastAsia="Times New Roman" w:hAnsi="Sylfaen"/>
          <w:color w:val="000000"/>
          <w:lang w:val="ka-GE"/>
        </w:rPr>
      </w:pPr>
      <w:r>
        <w:rPr>
          <w:rFonts w:ascii="Sylfaen" w:eastAsia="Times New Roman" w:hAnsi="Sylfaen"/>
          <w:color w:val="000000"/>
          <w:lang w:val="ka-GE"/>
        </w:rPr>
        <w:lastRenderedPageBreak/>
        <w:t xml:space="preserve">რთულ რელიეფურ უბნებზე მიწის სამუშაოების შესრულებას, განსაკუთრებით მისასვლელი გზის მოწყობისას, ზედამხედველობას გაუწევს ინჟინერ-გეოლოგი. წინასწარ მოხდება </w:t>
      </w:r>
      <w:r>
        <w:rPr>
          <w:rFonts w:ascii="Sylfaen" w:eastAsia="Times New Roman" w:hAnsi="Sylfaen"/>
          <w:lang w:val="ka-GE"/>
        </w:rPr>
        <w:t>ფერდობის მდგრადობის გამოთვლა და პროგნოზირება;</w:t>
      </w:r>
    </w:p>
    <w:p w:rsidR="00F211F0" w:rsidRDefault="00F211F0" w:rsidP="00F211F0">
      <w:pPr>
        <w:numPr>
          <w:ilvl w:val="0"/>
          <w:numId w:val="2"/>
        </w:numPr>
        <w:tabs>
          <w:tab w:val="left" w:pos="630"/>
        </w:tabs>
        <w:spacing w:before="120" w:after="0" w:line="240" w:lineRule="auto"/>
        <w:ind w:left="630" w:hanging="357"/>
        <w:contextualSpacing/>
        <w:rPr>
          <w:rFonts w:ascii="Sylfaen" w:eastAsia="Times New Roman" w:hAnsi="Sylfaen"/>
          <w:color w:val="000000"/>
          <w:lang w:val="ka-GE"/>
        </w:rPr>
      </w:pPr>
      <w:r>
        <w:rPr>
          <w:rFonts w:ascii="Sylfaen" w:eastAsia="Times New Roman" w:hAnsi="Sylfaen"/>
          <w:color w:val="000000"/>
          <w:lang w:val="ka-GE"/>
        </w:rPr>
        <w:t>რთულ უბნებზე შესასრულებელი სამუშაოები მაქსიმალურად შეიზღუდება ძლიერი ნალექის პირობებში (განსაკუთრებით გაზაფხულზე);</w:t>
      </w:r>
    </w:p>
    <w:p w:rsidR="00F211F0" w:rsidRDefault="00F211F0" w:rsidP="00F211F0">
      <w:pPr>
        <w:numPr>
          <w:ilvl w:val="0"/>
          <w:numId w:val="2"/>
        </w:numPr>
        <w:tabs>
          <w:tab w:val="left" w:pos="630"/>
        </w:tabs>
        <w:spacing w:before="120" w:after="0" w:line="240" w:lineRule="auto"/>
        <w:ind w:left="630" w:hanging="357"/>
        <w:contextualSpacing/>
        <w:rPr>
          <w:rFonts w:ascii="Sylfaen" w:eastAsia="Times New Roman" w:hAnsi="Sylfaen"/>
          <w:color w:val="000000"/>
          <w:lang w:val="ka-GE"/>
        </w:rPr>
      </w:pPr>
      <w:r>
        <w:rPr>
          <w:rFonts w:ascii="Sylfaen" w:eastAsia="Times New Roman" w:hAnsi="Sylfaen"/>
          <w:color w:val="000000"/>
          <w:lang w:val="ka-GE"/>
        </w:rPr>
        <w:t>ყოველი ძლიერი ნალექების მოსვლის შემდგომ შესაბამისი კომპეტენციის მქონე პირების მიერ მოხდება საპროექტო დერეფანში სენსიტიური უბნების შემოწმება და საჭიროების შემთხვევაში დამატებითი ღონისძიებების დაგეგმვა (აქტიური წარმონაქმნების მოხსნა, გაწმენდა და სხვ);</w:t>
      </w:r>
    </w:p>
    <w:p w:rsidR="00F211F0" w:rsidRDefault="00F211F0" w:rsidP="00F211F0">
      <w:pPr>
        <w:numPr>
          <w:ilvl w:val="0"/>
          <w:numId w:val="2"/>
        </w:numPr>
        <w:tabs>
          <w:tab w:val="left" w:pos="630"/>
        </w:tabs>
        <w:spacing w:before="120" w:after="0" w:line="240" w:lineRule="auto"/>
        <w:ind w:left="630" w:hanging="357"/>
        <w:contextualSpacing/>
        <w:rPr>
          <w:rFonts w:ascii="Sylfaen" w:eastAsia="Times New Roman" w:hAnsi="Sylfaen"/>
          <w:color w:val="000000"/>
          <w:lang w:val="ka-GE"/>
        </w:rPr>
      </w:pPr>
      <w:r>
        <w:rPr>
          <w:rFonts w:ascii="Sylfaen" w:eastAsia="Times New Roman" w:hAnsi="Sylfaen"/>
          <w:color w:val="000000"/>
          <w:lang w:val="ka-GE"/>
        </w:rPr>
        <w:t>საპროექტო დერეფნებში გაკონტროლდება ხე-მცენარეული საფარის გაჩეხვა;</w:t>
      </w:r>
    </w:p>
    <w:p w:rsidR="00F211F0" w:rsidRDefault="00F211F0" w:rsidP="00F211F0">
      <w:pPr>
        <w:numPr>
          <w:ilvl w:val="0"/>
          <w:numId w:val="2"/>
        </w:numPr>
        <w:tabs>
          <w:tab w:val="left" w:pos="630"/>
        </w:tabs>
        <w:spacing w:before="120" w:after="0" w:line="240" w:lineRule="auto"/>
        <w:ind w:left="630" w:hanging="357"/>
        <w:contextualSpacing/>
        <w:rPr>
          <w:rFonts w:ascii="Sylfaen" w:eastAsia="Times New Roman" w:hAnsi="Sylfaen"/>
          <w:color w:val="000000"/>
          <w:lang w:val="ka-GE"/>
        </w:rPr>
      </w:pPr>
      <w:r>
        <w:rPr>
          <w:rFonts w:ascii="Sylfaen" w:eastAsia="Times New Roman" w:hAnsi="Sylfaen"/>
          <w:color w:val="000000"/>
          <w:lang w:val="ka-GE"/>
        </w:rPr>
        <w:t>მასალები და ნარჩენები განთავსდება ისე, რომ ადგილი არ ქონდეს ეროზიას და არ მოხდეს ზედაპირული ჩამონადენით მათი სამშენებლო მოედნიდან გატანა. გრუნტის ნაყარების სიმაღლე არ იქნება 2 მ-ზე მეტი; ნაყარების ფერდებს მიეცემა შესაბამისი დახრის (45</w:t>
      </w:r>
      <w:r>
        <w:rPr>
          <w:rFonts w:ascii="Sylfaen" w:eastAsia="Times New Roman" w:hAnsi="Sylfaen"/>
          <w:color w:val="000000"/>
          <w:vertAlign w:val="superscript"/>
          <w:lang w:val="ka-GE"/>
        </w:rPr>
        <w:t>0</w:t>
      </w:r>
      <w:r>
        <w:rPr>
          <w:rFonts w:ascii="Sylfaen" w:eastAsia="Times New Roman" w:hAnsi="Sylfaen"/>
          <w:color w:val="000000"/>
          <w:lang w:val="ka-GE"/>
        </w:rPr>
        <w:t xml:space="preserve">) კუთხე; პერიმეტრზე მოეწყოს წყალამრიდი არხები; </w:t>
      </w:r>
    </w:p>
    <w:p w:rsidR="00F211F0" w:rsidRDefault="00F211F0" w:rsidP="00F211F0">
      <w:pPr>
        <w:numPr>
          <w:ilvl w:val="0"/>
          <w:numId w:val="2"/>
        </w:numPr>
        <w:tabs>
          <w:tab w:val="left" w:pos="630"/>
        </w:tabs>
        <w:spacing w:before="120" w:after="0" w:line="240" w:lineRule="auto"/>
        <w:ind w:left="630" w:hanging="357"/>
        <w:contextualSpacing/>
        <w:rPr>
          <w:rFonts w:ascii="Sylfaen" w:eastAsia="Times New Roman" w:hAnsi="Sylfaen"/>
          <w:color w:val="000000"/>
          <w:lang w:val="ka-GE"/>
        </w:rPr>
      </w:pPr>
      <w:r>
        <w:rPr>
          <w:rFonts w:ascii="Sylfaen" w:eastAsia="Times New Roman" w:hAnsi="Sylfaen"/>
          <w:color w:val="000000"/>
          <w:lang w:val="ka-GE"/>
        </w:rPr>
        <w:t>სამშენებლო სამუშაოების დამთავრების შემდეგ ჩატარდება სამშენებლო მოედნების რეკულტივაციის  და გამწვანების სამუშაოები;</w:t>
      </w:r>
    </w:p>
    <w:p w:rsidR="00F211F0" w:rsidRDefault="00F211F0" w:rsidP="00F211F0">
      <w:pPr>
        <w:numPr>
          <w:ilvl w:val="0"/>
          <w:numId w:val="2"/>
        </w:numPr>
        <w:tabs>
          <w:tab w:val="left" w:pos="630"/>
        </w:tabs>
        <w:spacing w:before="120" w:after="0" w:line="240" w:lineRule="auto"/>
        <w:ind w:left="630" w:hanging="357"/>
        <w:contextualSpacing/>
        <w:rPr>
          <w:rFonts w:ascii="Sylfaen" w:eastAsia="Times New Roman" w:hAnsi="Sylfaen"/>
          <w:color w:val="000000"/>
          <w:lang w:val="ka-GE"/>
        </w:rPr>
      </w:pPr>
      <w:r>
        <w:rPr>
          <w:rFonts w:ascii="Sylfaen" w:eastAsia="Times New Roman" w:hAnsi="Sylfaen"/>
          <w:color w:val="000000"/>
          <w:lang w:val="ka-GE"/>
        </w:rPr>
        <w:t>მშენებლობის დაწყებამდე, ჰესის სამშენებლო პროექტის მომზადების პროცესში ჩატარდება დეტალური საინჟინრო-გეოლოგიური კვლევები და შედეგები წარდგენილი იქნება საქართველოს გარემოს დაცვისა და სოფლის მეურნეობის სამინისტროში.</w:t>
      </w:r>
    </w:p>
    <w:p w:rsidR="00F211F0" w:rsidRDefault="00F211F0" w:rsidP="00F211F0">
      <w:pPr>
        <w:spacing w:after="120"/>
        <w:ind w:left="-502"/>
        <w:jc w:val="both"/>
        <w:rPr>
          <w:rFonts w:ascii="Sylfaen" w:hAnsi="Sylfaen"/>
          <w:lang w:val="ka-GE"/>
        </w:rPr>
      </w:pPr>
      <w:r>
        <w:rPr>
          <w:rFonts w:ascii="Sylfaen" w:hAnsi="Sylfaen"/>
          <w:lang w:val="ka-GE"/>
        </w:rPr>
        <w:t xml:space="preserve"> </w:t>
      </w:r>
    </w:p>
    <w:p w:rsidR="00F211F0" w:rsidRDefault="00F211F0" w:rsidP="00F211F0">
      <w:pPr>
        <w:rPr>
          <w:rFonts w:ascii="Sylfaen" w:hAnsi="Sylfaen" w:cs="Calibri"/>
          <w:w w:val="105"/>
          <w:lang w:val="ka-GE"/>
        </w:rPr>
      </w:pPr>
      <w:r>
        <w:rPr>
          <w:rFonts w:ascii="Sylfaen" w:hAnsi="Sylfaen" w:cs="Calibri"/>
          <w:w w:val="105"/>
          <w:lang w:val="ka-GE"/>
        </w:rPr>
        <w:br w:type="page"/>
      </w:r>
    </w:p>
    <w:p w:rsidR="00F211F0" w:rsidRDefault="00F211F0" w:rsidP="00F211F0">
      <w:pPr>
        <w:spacing w:after="0"/>
        <w:rPr>
          <w:rFonts w:ascii="Sylfaen" w:hAnsi="Sylfaen" w:cs="Calibri"/>
          <w:b/>
          <w:w w:val="105"/>
          <w:sz w:val="20"/>
          <w:szCs w:val="20"/>
          <w:lang w:val="ka-GE"/>
        </w:rPr>
        <w:sectPr w:rsidR="00F211F0" w:rsidSect="00A54DF9">
          <w:pgSz w:w="11906" w:h="16838"/>
          <w:pgMar w:top="1134" w:right="1133" w:bottom="1134" w:left="1134" w:header="720" w:footer="720" w:gutter="0"/>
          <w:cols w:space="720"/>
        </w:sectPr>
      </w:pPr>
    </w:p>
    <w:p w:rsidR="00F211F0" w:rsidRDefault="00F211F0" w:rsidP="00F211F0">
      <w:pPr>
        <w:rPr>
          <w:rFonts w:ascii="Sylfaen" w:hAnsi="Sylfaen" w:cs="Calibri"/>
          <w:w w:val="105"/>
          <w:sz w:val="20"/>
          <w:szCs w:val="20"/>
          <w:lang w:val="ka-GE"/>
        </w:rPr>
      </w:pPr>
      <w:r>
        <w:rPr>
          <w:rFonts w:ascii="Sylfaen" w:hAnsi="Sylfaen" w:cs="Calibri"/>
          <w:b/>
          <w:w w:val="105"/>
          <w:sz w:val="20"/>
          <w:szCs w:val="20"/>
          <w:lang w:val="ka-GE"/>
        </w:rPr>
        <w:lastRenderedPageBreak/>
        <w:t>ნახაზი</w:t>
      </w:r>
      <w:r>
        <w:rPr>
          <w:rFonts w:ascii="Sylfaen" w:hAnsi="Sylfaen" w:cs="Calibri"/>
          <w:w w:val="105"/>
          <w:sz w:val="20"/>
          <w:szCs w:val="20"/>
          <w:lang w:val="ka-GE"/>
        </w:rPr>
        <w:t xml:space="preserve">: სტორი 2 ჰესის საპროექტო არეალის საინჟინრო-გეოლოგიური რუკა  (ამოიბეჭდება </w:t>
      </w:r>
      <w:r>
        <w:rPr>
          <w:rFonts w:ascii="Sylfaen" w:hAnsi="Sylfaen" w:cs="Calibri"/>
          <w:w w:val="105"/>
          <w:sz w:val="20"/>
          <w:szCs w:val="20"/>
          <w:lang w:val="en-US"/>
        </w:rPr>
        <w:t>A</w:t>
      </w:r>
      <w:r>
        <w:rPr>
          <w:rFonts w:ascii="Sylfaen" w:hAnsi="Sylfaen" w:cs="Calibri"/>
          <w:w w:val="105"/>
          <w:sz w:val="20"/>
          <w:szCs w:val="20"/>
          <w:lang w:val="ka-GE"/>
        </w:rPr>
        <w:t>3 ფორმატზე)</w:t>
      </w:r>
    </w:p>
    <w:p w:rsidR="00F211F0" w:rsidRDefault="00F211F0" w:rsidP="00A54DF9">
      <w:pPr>
        <w:jc w:val="center"/>
        <w:rPr>
          <w:rFonts w:ascii="Sylfaen" w:hAnsi="Sylfaen" w:cs="Calibri"/>
          <w:w w:val="105"/>
          <w:sz w:val="20"/>
          <w:szCs w:val="20"/>
          <w:lang w:val="ka-GE"/>
        </w:rPr>
      </w:pPr>
      <w:r>
        <w:rPr>
          <w:noProof/>
          <w:lang w:val="ka-GE" w:eastAsia="ka-GE"/>
        </w:rPr>
        <w:drawing>
          <wp:inline distT="0" distB="0" distL="0" distR="0" wp14:anchorId="7D51B43F" wp14:editId="31A15DF0">
            <wp:extent cx="8524875" cy="5776527"/>
            <wp:effectExtent l="0" t="0" r="0" b="0"/>
            <wp:docPr id="1"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5">
                      <a:extLst>
                        <a:ext uri="{28A0092B-C50C-407E-A947-70E740481C1C}">
                          <a14:useLocalDpi xmlns:a14="http://schemas.microsoft.com/office/drawing/2010/main" val="0"/>
                        </a:ext>
                      </a:extLst>
                    </a:blip>
                    <a:srcRect t="2100"/>
                    <a:stretch>
                      <a:fillRect/>
                    </a:stretch>
                  </pic:blipFill>
                  <pic:spPr bwMode="auto">
                    <a:xfrm>
                      <a:off x="0" y="0"/>
                      <a:ext cx="8531162" cy="5780787"/>
                    </a:xfrm>
                    <a:prstGeom prst="rect">
                      <a:avLst/>
                    </a:prstGeom>
                    <a:noFill/>
                    <a:ln>
                      <a:noFill/>
                    </a:ln>
                  </pic:spPr>
                </pic:pic>
              </a:graphicData>
            </a:graphic>
          </wp:inline>
        </w:drawing>
      </w:r>
      <w:bookmarkStart w:id="0" w:name="_GoBack"/>
      <w:bookmarkEnd w:id="0"/>
    </w:p>
    <w:sectPr w:rsidR="00F211F0" w:rsidSect="00F211F0">
      <w:pgSz w:w="16838" w:h="11906" w:orient="landscape"/>
      <w:pgMar w:top="1134"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AA5DEB"/>
    <w:multiLevelType w:val="hybridMultilevel"/>
    <w:tmpl w:val="B6DEFF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64B4A59"/>
    <w:multiLevelType w:val="hybridMultilevel"/>
    <w:tmpl w:val="EE9ECF4E"/>
    <w:lvl w:ilvl="0" w:tplc="701A0244">
      <w:start w:val="1"/>
      <w:numFmt w:val="bullet"/>
      <w:lvlText w:val=""/>
      <w:lvlJc w:val="left"/>
      <w:pPr>
        <w:ind w:left="815" w:hanging="360"/>
      </w:pPr>
      <w:rPr>
        <w:rFonts w:ascii="Symbol" w:hAnsi="Symbol" w:hint="default"/>
      </w:rPr>
    </w:lvl>
    <w:lvl w:ilvl="1" w:tplc="3B28FBC2">
      <w:start w:val="1"/>
      <w:numFmt w:val="bullet"/>
      <w:lvlText w:val="o"/>
      <w:lvlJc w:val="left"/>
      <w:pPr>
        <w:ind w:left="1535" w:hanging="360"/>
      </w:pPr>
      <w:rPr>
        <w:rFonts w:ascii="Courier New" w:hAnsi="Courier New" w:cs="Courier New" w:hint="default"/>
      </w:rPr>
    </w:lvl>
    <w:lvl w:ilvl="2" w:tplc="E8967648">
      <w:start w:val="1"/>
      <w:numFmt w:val="bullet"/>
      <w:lvlText w:val=""/>
      <w:lvlJc w:val="left"/>
      <w:pPr>
        <w:ind w:left="2255" w:hanging="360"/>
      </w:pPr>
      <w:rPr>
        <w:rFonts w:ascii="Wingdings" w:hAnsi="Wingdings" w:hint="default"/>
      </w:rPr>
    </w:lvl>
    <w:lvl w:ilvl="3" w:tplc="2734383A">
      <w:start w:val="1"/>
      <w:numFmt w:val="bullet"/>
      <w:lvlText w:val=""/>
      <w:lvlJc w:val="left"/>
      <w:pPr>
        <w:ind w:left="2975" w:hanging="360"/>
      </w:pPr>
      <w:rPr>
        <w:rFonts w:ascii="Symbol" w:hAnsi="Symbol" w:hint="default"/>
      </w:rPr>
    </w:lvl>
    <w:lvl w:ilvl="4" w:tplc="9CB65FD4">
      <w:start w:val="1"/>
      <w:numFmt w:val="bullet"/>
      <w:lvlText w:val="o"/>
      <w:lvlJc w:val="left"/>
      <w:pPr>
        <w:ind w:left="3695" w:hanging="360"/>
      </w:pPr>
      <w:rPr>
        <w:rFonts w:ascii="Courier New" w:hAnsi="Courier New" w:cs="Courier New" w:hint="default"/>
      </w:rPr>
    </w:lvl>
    <w:lvl w:ilvl="5" w:tplc="DF8819FE">
      <w:start w:val="1"/>
      <w:numFmt w:val="bullet"/>
      <w:lvlText w:val=""/>
      <w:lvlJc w:val="left"/>
      <w:pPr>
        <w:ind w:left="4415" w:hanging="360"/>
      </w:pPr>
      <w:rPr>
        <w:rFonts w:ascii="Wingdings" w:hAnsi="Wingdings" w:hint="default"/>
      </w:rPr>
    </w:lvl>
    <w:lvl w:ilvl="6" w:tplc="731C7542">
      <w:start w:val="1"/>
      <w:numFmt w:val="bullet"/>
      <w:lvlText w:val=""/>
      <w:lvlJc w:val="left"/>
      <w:pPr>
        <w:ind w:left="5135" w:hanging="360"/>
      </w:pPr>
      <w:rPr>
        <w:rFonts w:ascii="Symbol" w:hAnsi="Symbol" w:hint="default"/>
      </w:rPr>
    </w:lvl>
    <w:lvl w:ilvl="7" w:tplc="F8429F72">
      <w:start w:val="1"/>
      <w:numFmt w:val="bullet"/>
      <w:lvlText w:val="o"/>
      <w:lvlJc w:val="left"/>
      <w:pPr>
        <w:ind w:left="5855" w:hanging="360"/>
      </w:pPr>
      <w:rPr>
        <w:rFonts w:ascii="Courier New" w:hAnsi="Courier New" w:cs="Courier New" w:hint="default"/>
      </w:rPr>
    </w:lvl>
    <w:lvl w:ilvl="8" w:tplc="44B64804">
      <w:start w:val="1"/>
      <w:numFmt w:val="bullet"/>
      <w:lvlText w:val=""/>
      <w:lvlJc w:val="left"/>
      <w:pPr>
        <w:ind w:left="6575" w:hanging="360"/>
      </w:pPr>
      <w:rPr>
        <w:rFonts w:ascii="Wingdings" w:hAnsi="Wingdings" w:hint="default"/>
      </w:rPr>
    </w:lvl>
  </w:abstractNum>
  <w:abstractNum w:abstractNumId="2">
    <w:nsid w:val="7229648A"/>
    <w:multiLevelType w:val="hybridMultilevel"/>
    <w:tmpl w:val="AFE21D54"/>
    <w:lvl w:ilvl="0" w:tplc="04090003">
      <w:start w:val="1"/>
      <w:numFmt w:val="bullet"/>
      <w:lvlText w:val="o"/>
      <w:lvlJc w:val="left"/>
      <w:pPr>
        <w:ind w:left="815" w:hanging="360"/>
      </w:pPr>
      <w:rPr>
        <w:rFonts w:ascii="Courier New" w:hAnsi="Courier New" w:cs="Courier New"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start w:val="1"/>
      <w:numFmt w:val="bullet"/>
      <w:lvlText w:val=""/>
      <w:lvlJc w:val="left"/>
      <w:pPr>
        <w:ind w:left="2975" w:hanging="360"/>
      </w:pPr>
      <w:rPr>
        <w:rFonts w:ascii="Symbol" w:hAnsi="Symbol" w:hint="default"/>
      </w:rPr>
    </w:lvl>
    <w:lvl w:ilvl="4" w:tplc="04090003">
      <w:start w:val="1"/>
      <w:numFmt w:val="bullet"/>
      <w:lvlText w:val="o"/>
      <w:lvlJc w:val="left"/>
      <w:pPr>
        <w:ind w:left="3695" w:hanging="360"/>
      </w:pPr>
      <w:rPr>
        <w:rFonts w:ascii="Courier New" w:hAnsi="Courier New" w:cs="Courier New" w:hint="default"/>
      </w:rPr>
    </w:lvl>
    <w:lvl w:ilvl="5" w:tplc="04090005">
      <w:start w:val="1"/>
      <w:numFmt w:val="bullet"/>
      <w:lvlText w:val=""/>
      <w:lvlJc w:val="left"/>
      <w:pPr>
        <w:ind w:left="4415" w:hanging="360"/>
      </w:pPr>
      <w:rPr>
        <w:rFonts w:ascii="Wingdings" w:hAnsi="Wingdings" w:hint="default"/>
      </w:rPr>
    </w:lvl>
    <w:lvl w:ilvl="6" w:tplc="04090001">
      <w:start w:val="1"/>
      <w:numFmt w:val="bullet"/>
      <w:lvlText w:val=""/>
      <w:lvlJc w:val="left"/>
      <w:pPr>
        <w:ind w:left="5135" w:hanging="360"/>
      </w:pPr>
      <w:rPr>
        <w:rFonts w:ascii="Symbol" w:hAnsi="Symbol" w:hint="default"/>
      </w:rPr>
    </w:lvl>
    <w:lvl w:ilvl="7" w:tplc="04090003">
      <w:start w:val="1"/>
      <w:numFmt w:val="bullet"/>
      <w:lvlText w:val="o"/>
      <w:lvlJc w:val="left"/>
      <w:pPr>
        <w:ind w:left="5855" w:hanging="360"/>
      </w:pPr>
      <w:rPr>
        <w:rFonts w:ascii="Courier New" w:hAnsi="Courier New" w:cs="Courier New" w:hint="default"/>
      </w:rPr>
    </w:lvl>
    <w:lvl w:ilvl="8" w:tplc="04090005">
      <w:start w:val="1"/>
      <w:numFmt w:val="bullet"/>
      <w:lvlText w:val=""/>
      <w:lvlJc w:val="left"/>
      <w:pPr>
        <w:ind w:left="657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852"/>
    <w:rsid w:val="002F0A19"/>
    <w:rsid w:val="00781BD6"/>
    <w:rsid w:val="007A28CD"/>
    <w:rsid w:val="00A54DF9"/>
    <w:rsid w:val="00CE75B6"/>
    <w:rsid w:val="00EB5852"/>
    <w:rsid w:val="00F211F0"/>
    <w:rsid w:val="00F74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343C31-A042-4B16-A832-E1D327C07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w w:val="105"/>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11F0"/>
    <w:pPr>
      <w:spacing w:line="256" w:lineRule="auto"/>
    </w:pPr>
    <w:rPr>
      <w:rFonts w:ascii="Calibri" w:eastAsia="Calibri" w:hAnsi="Calibri"/>
      <w:w w:val="1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11F0"/>
    <w:pPr>
      <w:ind w:left="720"/>
      <w:contextualSpacing/>
    </w:pPr>
  </w:style>
  <w:style w:type="paragraph" w:styleId="BalloonText">
    <w:name w:val="Balloon Text"/>
    <w:basedOn w:val="Normal"/>
    <w:link w:val="BalloonTextChar"/>
    <w:uiPriority w:val="99"/>
    <w:semiHidden/>
    <w:unhideWhenUsed/>
    <w:rsid w:val="00A54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4DF9"/>
    <w:rPr>
      <w:rFonts w:ascii="Segoe UI" w:eastAsia="Calibri" w:hAnsi="Segoe UI" w:cs="Segoe UI"/>
      <w:w w:val="1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97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620</Words>
  <Characters>3539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Masha</cp:lastModifiedBy>
  <cp:revision>5</cp:revision>
  <cp:lastPrinted>2022-03-11T08:30:00Z</cp:lastPrinted>
  <dcterms:created xsi:type="dcterms:W3CDTF">2022-02-23T10:23:00Z</dcterms:created>
  <dcterms:modified xsi:type="dcterms:W3CDTF">2022-03-11T08:31:00Z</dcterms:modified>
</cp:coreProperties>
</file>